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0" w:rsidRPr="003A3B60" w:rsidRDefault="003A3B60" w:rsidP="003A3B6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 w:val="0"/>
          <w:iCs w:val="0"/>
          <w:color w:val="7030A0"/>
          <w:kern w:val="36"/>
          <w:sz w:val="32"/>
          <w:szCs w:val="48"/>
          <w:lang w:val="ru-RU" w:eastAsia="ru-RU" w:bidi="ar-SA"/>
        </w:rPr>
      </w:pPr>
      <w:r w:rsidRPr="003A3B60">
        <w:rPr>
          <w:rFonts w:eastAsia="Times New Roman"/>
          <w:b/>
          <w:bCs/>
          <w:i w:val="0"/>
          <w:iCs w:val="0"/>
          <w:color w:val="7030A0"/>
          <w:kern w:val="36"/>
          <w:sz w:val="32"/>
          <w:szCs w:val="48"/>
          <w:lang w:val="ru-RU" w:eastAsia="ru-RU" w:bidi="ar-SA"/>
        </w:rPr>
        <w:t>В Доме Дружбы города Махачкала прошла Вторая Республиканская конференция некоммерческих объединений РД «Дагестану – мир и развитие!»</w:t>
      </w:r>
    </w:p>
    <w:p w:rsidR="003A3B60" w:rsidRPr="003A3B60" w:rsidRDefault="0001628A" w:rsidP="00B91517">
      <w:pPr>
        <w:spacing w:after="0" w:line="240" w:lineRule="auto"/>
        <w:ind w:left="-567" w:firstLine="567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B91517">
        <w:rPr>
          <w:rFonts w:eastAsia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6EEB1A" wp14:editId="283E281A">
            <wp:simplePos x="0" y="0"/>
            <wp:positionH relativeFrom="column">
              <wp:posOffset>-480695</wp:posOffset>
            </wp:positionH>
            <wp:positionV relativeFrom="paragraph">
              <wp:posOffset>86995</wp:posOffset>
            </wp:positionV>
            <wp:extent cx="3299460" cy="2200275"/>
            <wp:effectExtent l="0" t="0" r="0" b="0"/>
            <wp:wrapThrough wrapText="bothSides">
              <wp:wrapPolygon edited="0">
                <wp:start x="0" y="0"/>
                <wp:lineTo x="0" y="21506"/>
                <wp:lineTo x="21450" y="21506"/>
                <wp:lineTo x="2145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Делегация г. Каспийска под руководством   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председател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я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О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бщественной палаты 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при Главе городского округа «Город Каспийск» Селимхановой </w:t>
      </w:r>
      <w:proofErr w:type="spellStart"/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Гюльнары</w:t>
      </w:r>
      <w:proofErr w:type="spellEnd"/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Магомедрасуловны</w:t>
      </w:r>
      <w:proofErr w:type="spellEnd"/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 и  23   представителя некоммерческих организаций г. Каспийска приняли участие  во  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Втор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ой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  Республиканск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ой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  конференци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и</w:t>
      </w:r>
      <w:r w:rsidR="00B91517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некоммерческих объединений РД «Дагестану – мир и развитие!»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1517"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A3B60" w:rsidRPr="003A3B60">
        <w:rPr>
          <w:rFonts w:eastAsia="Times New Roman"/>
          <w:b/>
          <w:i w:val="0"/>
          <w:iCs w:val="0"/>
          <w:color w:val="FF0000"/>
          <w:sz w:val="28"/>
          <w:szCs w:val="28"/>
          <w:lang w:val="ru-RU" w:eastAsia="ru-RU" w:bidi="ar-SA"/>
        </w:rPr>
        <w:t>19 апреля 2016 года</w:t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в Доме Дружбы города Махачкала</w:t>
      </w:r>
      <w:proofErr w:type="gramStart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91517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6B2FD0" w:rsidRDefault="00B91517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На </w:t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мероприятии  </w:t>
      </w: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присутствовало </w:t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более 700 человек, среди которых – глава республики Рамазан </w:t>
      </w:r>
      <w:proofErr w:type="spellStart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Абдулатипов</w:t>
      </w:r>
      <w:proofErr w:type="spellEnd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, депутаты Народного Собрания РД, члены Правительства РД, руководители республиканских ведомств и муниципальных образований, а также представители общественных организа</w:t>
      </w:r>
      <w:r w:rsidR="006B2FD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ций Дагестана</w:t>
      </w:r>
    </w:p>
    <w:p w:rsidR="003A3B60" w:rsidRPr="003A3B60" w:rsidRDefault="003A3B60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Открывая работу конференции, Глава республики коснулся исторических традиций в выборных процессах от горских общин до реалий сегодняшнего дня. Он отметил, что русское общество, дагестанские </w:t>
      </w:r>
      <w:proofErr w:type="spellStart"/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джамааты</w:t>
      </w:r>
      <w:proofErr w:type="spellEnd"/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хранят в себе глубокие традиции демократии. Так, большинство наших поселений, сообществ были вольными, и к началу XIX века эти вольные общества сохранялись в горах Дагестана, не подчиняясь ханам, свободно выбирая, с кем им сотрудничать. Потенциал гражданского общества, уверен Рамазан </w:t>
      </w:r>
      <w:proofErr w:type="spellStart"/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Абдулатипов</w:t>
      </w:r>
      <w:proofErr w:type="spellEnd"/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, должен реализоваться до уровня самоуправления.</w:t>
      </w:r>
      <w:r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3A3B60" w:rsidRPr="003A3B60" w:rsidRDefault="0001628A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0B2BA18A" wp14:editId="23E0ED99">
            <wp:simplePos x="0" y="0"/>
            <wp:positionH relativeFrom="column">
              <wp:posOffset>2424430</wp:posOffset>
            </wp:positionH>
            <wp:positionV relativeFrom="paragraph">
              <wp:posOffset>653415</wp:posOffset>
            </wp:positionV>
            <wp:extent cx="361696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501" y="21411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6"/>
                    <a:stretch/>
                  </pic:blipFill>
                  <pic:spPr bwMode="auto">
                    <a:xfrm>
                      <a:off x="0" y="0"/>
                      <a:ext cx="361696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региона отметил, что некоммерческие организации могли бы оказывать содействие в определении </w:t>
      </w:r>
      <w:proofErr w:type="spellStart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грантополучателей</w:t>
      </w:r>
      <w:proofErr w:type="spellEnd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по различным направлениям. В частности, в сфере малого и среднего бизнеса такие НКО могли бы выявлять производящиеся на базе вузов производственные открытия, помогать донести до студентов средства гранта для создания небольших предприятий. Он также отметил необходимость существования некоммерческих организаций в малых городах и сельских поселениях.</w:t>
      </w:r>
      <w:r w:rsidR="003A3B60"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3A3B60" w:rsidRPr="003A3B60" w:rsidRDefault="003A3B60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За эти 4 года  количество НКО в республике выросло на 500 организаций. Утверждена региональная целевая программа формирования и </w:t>
      </w:r>
      <w:r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lastRenderedPageBreak/>
        <w:t>развития гражданского общества на 2013-2017 годы, совершенствуется практика присуждения президентских грантов. Наши некоммерческие организации научились взаимодействовать не только между собой, укрепляя связи по горизонтали, объединяясь в различные союзы, ассоциации, но и налаживать партнерские, творческие отношения с органами государственной власти, муниципальными образованиями и администрациями религиозных конфессий», – рассказал Гамзатов.</w:t>
      </w:r>
      <w:r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3A3B60" w:rsidRDefault="0001628A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5494261" wp14:editId="06845C8E">
            <wp:simplePos x="0" y="0"/>
            <wp:positionH relativeFrom="column">
              <wp:posOffset>-116205</wp:posOffset>
            </wp:positionH>
            <wp:positionV relativeFrom="paragraph">
              <wp:posOffset>-1409065</wp:posOffset>
            </wp:positionV>
            <wp:extent cx="3889375" cy="2592705"/>
            <wp:effectExtent l="0" t="0" r="0" b="0"/>
            <wp:wrapThrough wrapText="bothSides">
              <wp:wrapPolygon edited="0">
                <wp:start x="0" y="0"/>
                <wp:lineTo x="0" y="21425"/>
                <wp:lineTo x="21477" y="21425"/>
                <wp:lineTo x="2147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Рамазан </w:t>
      </w:r>
      <w:proofErr w:type="spellStart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Абдулатипов</w:t>
      </w:r>
      <w:proofErr w:type="spellEnd"/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ответил на разные вопросы и призвал некоммерческие организации активнее сотрудничать с властью, а властным структурам - находить возможность делегирования части функций НКО на благо общества.</w:t>
      </w:r>
      <w:r w:rsidR="003A3B60"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B2FD0" w:rsidRPr="003A3B60" w:rsidRDefault="006B2FD0" w:rsidP="003A3B60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B91517" w:rsidRDefault="0001628A" w:rsidP="00B91517">
      <w:pPr>
        <w:spacing w:after="0" w:line="240" w:lineRule="auto"/>
        <w:ind w:left="-567" w:firstLine="567"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6F69CD00" wp14:editId="48EA7D8C">
            <wp:simplePos x="0" y="0"/>
            <wp:positionH relativeFrom="column">
              <wp:posOffset>-108585</wp:posOffset>
            </wp:positionH>
            <wp:positionV relativeFrom="paragraph">
              <wp:posOffset>2849880</wp:posOffset>
            </wp:positionV>
            <wp:extent cx="2257425" cy="1729105"/>
            <wp:effectExtent l="0" t="0" r="0" b="0"/>
            <wp:wrapThrough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31729" r="15385" b="-235"/>
                    <a:stretch/>
                  </pic:blipFill>
                  <pic:spPr bwMode="auto">
                    <a:xfrm>
                      <a:off x="0" y="0"/>
                      <a:ext cx="2257425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23D86EFA" wp14:editId="41262517">
            <wp:simplePos x="0" y="0"/>
            <wp:positionH relativeFrom="column">
              <wp:posOffset>2662555</wp:posOffset>
            </wp:positionH>
            <wp:positionV relativeFrom="paragraph">
              <wp:posOffset>111760</wp:posOffset>
            </wp:positionV>
            <wp:extent cx="320992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536" y="21350"/>
                <wp:lineTo x="21536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zhnosuhokumsk.ru/documents/%D1%80%D0%BE%D0%BC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6B2FD0">
        <w:rPr>
          <w:i w:val="0"/>
          <w:sz w:val="28"/>
          <w:szCs w:val="24"/>
          <w:lang w:val="ru-RU"/>
        </w:rPr>
        <w:t>В</w:t>
      </w:r>
      <w:r w:rsidR="006B2FD0" w:rsidRPr="006B2FD0">
        <w:rPr>
          <w:i w:val="0"/>
          <w:sz w:val="28"/>
          <w:szCs w:val="24"/>
          <w:lang w:val="ru-RU"/>
        </w:rPr>
        <w:t xml:space="preserve"> рамках программы Второй Республиканской конференции некоммерческих объединений РД «Дагестану – мир и развитие!» прошли 6 круглых столов, посвященных межнациональным и межконфессиональным отношениям, качеству проведения выборов в Госдуму, роли институтов гражданского общества в противодействии коррупции, единой культурной среде и путям повышения сотрудничества НКО, СМИ и органов власти</w:t>
      </w:r>
      <w:r w:rsidR="006B2FD0">
        <w:rPr>
          <w:i w:val="0"/>
          <w:sz w:val="28"/>
          <w:szCs w:val="24"/>
          <w:lang w:val="ru-RU"/>
        </w:rPr>
        <w:t xml:space="preserve">, </w:t>
      </w:r>
      <w:r w:rsidR="003A3B60" w:rsidRPr="003A3B60"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 xml:space="preserve"> борьба с коррупцией, межконфессиональный и межнациональный мир, создание Общероссийской организации «Российское движение школьников».</w:t>
      </w:r>
      <w:r w:rsidR="003A3B60" w:rsidRPr="003A3B60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End"/>
    </w:p>
    <w:p w:rsidR="00697FA2" w:rsidRPr="00B91517" w:rsidRDefault="00B91517" w:rsidP="0001628A">
      <w:pPr>
        <w:spacing w:after="0" w:line="240" w:lineRule="auto"/>
        <w:ind w:left="-567" w:firstLine="567"/>
        <w:jc w:val="both"/>
        <w:rPr>
          <w:lang w:val="ru-RU"/>
        </w:rPr>
      </w:pPr>
      <w:r w:rsidRPr="00B91517">
        <w:rPr>
          <w:i w:val="0"/>
          <w:sz w:val="28"/>
          <w:szCs w:val="28"/>
          <w:lang w:val="ru-RU"/>
        </w:rPr>
        <w:t xml:space="preserve">Делегаты </w:t>
      </w:r>
      <w:r>
        <w:rPr>
          <w:i w:val="0"/>
          <w:sz w:val="28"/>
          <w:szCs w:val="28"/>
          <w:lang w:val="ru-RU"/>
        </w:rPr>
        <w:t xml:space="preserve"> г. Каспийска </w:t>
      </w:r>
      <w:r w:rsidRPr="00B91517">
        <w:rPr>
          <w:i w:val="0"/>
          <w:sz w:val="28"/>
          <w:szCs w:val="28"/>
          <w:lang w:val="ru-RU"/>
        </w:rPr>
        <w:t xml:space="preserve"> также принял</w:t>
      </w:r>
      <w:r>
        <w:rPr>
          <w:i w:val="0"/>
          <w:sz w:val="28"/>
          <w:szCs w:val="28"/>
          <w:lang w:val="ru-RU"/>
        </w:rPr>
        <w:t xml:space="preserve">и активное </w:t>
      </w:r>
      <w:r w:rsidRPr="00B91517">
        <w:rPr>
          <w:i w:val="0"/>
          <w:sz w:val="28"/>
          <w:szCs w:val="28"/>
          <w:lang w:val="ru-RU"/>
        </w:rPr>
        <w:t xml:space="preserve"> участие в круглых столах</w:t>
      </w:r>
      <w:proofErr w:type="gramStart"/>
      <w:r w:rsidRPr="00B91517">
        <w:rPr>
          <w:i w:val="0"/>
          <w:sz w:val="28"/>
          <w:szCs w:val="28"/>
          <w:lang w:val="ru-RU"/>
        </w:rPr>
        <w:t xml:space="preserve"> П</w:t>
      </w:r>
      <w:proofErr w:type="gramEnd"/>
      <w:r w:rsidRPr="00B91517">
        <w:rPr>
          <w:i w:val="0"/>
          <w:sz w:val="28"/>
          <w:szCs w:val="28"/>
          <w:lang w:val="ru-RU"/>
        </w:rPr>
        <w:t xml:space="preserve">о итогам конференции, председатель Общественной палаты </w:t>
      </w:r>
      <w:r>
        <w:rPr>
          <w:rFonts w:eastAsia="Times New Roman"/>
          <w:i w:val="0"/>
          <w:iCs w:val="0"/>
          <w:sz w:val="28"/>
          <w:szCs w:val="28"/>
          <w:lang w:val="ru-RU" w:eastAsia="ru-RU" w:bidi="ar-SA"/>
        </w:rPr>
        <w:t>при Главе городского округа «Город Каспийск» Селимханова Гюльнара Магомедрасуловна</w:t>
      </w:r>
      <w:r>
        <w:rPr>
          <w:i w:val="0"/>
          <w:sz w:val="28"/>
          <w:szCs w:val="28"/>
          <w:lang w:val="ru-RU"/>
        </w:rPr>
        <w:t xml:space="preserve"> </w:t>
      </w:r>
      <w:r w:rsidRPr="00B91517">
        <w:rPr>
          <w:i w:val="0"/>
          <w:sz w:val="28"/>
          <w:szCs w:val="28"/>
          <w:lang w:val="ru-RU"/>
        </w:rPr>
        <w:t xml:space="preserve"> высоко оценил</w:t>
      </w:r>
      <w:r>
        <w:rPr>
          <w:i w:val="0"/>
          <w:sz w:val="28"/>
          <w:szCs w:val="28"/>
          <w:lang w:val="ru-RU"/>
        </w:rPr>
        <w:t>а</w:t>
      </w:r>
      <w:r w:rsidRPr="00B91517">
        <w:rPr>
          <w:i w:val="0"/>
          <w:sz w:val="28"/>
          <w:szCs w:val="28"/>
          <w:lang w:val="ru-RU"/>
        </w:rPr>
        <w:t xml:space="preserve"> организационный уровень собрания, а также отметил</w:t>
      </w:r>
      <w:r>
        <w:rPr>
          <w:i w:val="0"/>
          <w:sz w:val="28"/>
          <w:szCs w:val="28"/>
          <w:lang w:val="ru-RU"/>
        </w:rPr>
        <w:t>а</w:t>
      </w:r>
      <w:r w:rsidRPr="00B91517">
        <w:rPr>
          <w:i w:val="0"/>
          <w:sz w:val="28"/>
          <w:szCs w:val="28"/>
          <w:lang w:val="ru-RU"/>
        </w:rPr>
        <w:t xml:space="preserve"> важность обсужденных тематик, все предложения, которые были выдвинуты а ходе круглых столов, безусловно найдут применение на практике в городах и районах республики.</w:t>
      </w:r>
      <w:bookmarkStart w:id="0" w:name="_GoBack"/>
      <w:bookmarkEnd w:id="0"/>
    </w:p>
    <w:sectPr w:rsidR="00697FA2" w:rsidRPr="00B91517" w:rsidSect="0069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432"/>
    <w:multiLevelType w:val="multilevel"/>
    <w:tmpl w:val="05C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B60"/>
    <w:rsid w:val="0001628A"/>
    <w:rsid w:val="002B072B"/>
    <w:rsid w:val="003A3B60"/>
    <w:rsid w:val="005B015F"/>
    <w:rsid w:val="00662090"/>
    <w:rsid w:val="00697FA2"/>
    <w:rsid w:val="006A27F4"/>
    <w:rsid w:val="006B2FD0"/>
    <w:rsid w:val="00814743"/>
    <w:rsid w:val="00823CF5"/>
    <w:rsid w:val="00946FFC"/>
    <w:rsid w:val="00965FA6"/>
    <w:rsid w:val="00A5627E"/>
    <w:rsid w:val="00B91517"/>
    <w:rsid w:val="00C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6F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F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F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F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F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F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F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F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F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F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6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6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6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6F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6F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6F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6F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6F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6F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6FFC"/>
    <w:rPr>
      <w:b/>
      <w:bCs/>
      <w:spacing w:val="0"/>
    </w:rPr>
  </w:style>
  <w:style w:type="character" w:styleId="a9">
    <w:name w:val="Emphasis"/>
    <w:uiPriority w:val="20"/>
    <w:qFormat/>
    <w:rsid w:val="00946F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6F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6F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6F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6F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6F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6F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6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6F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6F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6F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6F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6FFC"/>
    <w:pPr>
      <w:outlineLvl w:val="9"/>
    </w:pPr>
  </w:style>
  <w:style w:type="paragraph" w:customStyle="1" w:styleId="11">
    <w:name w:val="Дата1"/>
    <w:basedOn w:val="a"/>
    <w:rsid w:val="003A3B60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A3B60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A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3B6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2016-04-27T08:47:00Z</cp:lastPrinted>
  <dcterms:created xsi:type="dcterms:W3CDTF">2016-04-22T10:31:00Z</dcterms:created>
  <dcterms:modified xsi:type="dcterms:W3CDTF">2016-04-27T09:18:00Z</dcterms:modified>
</cp:coreProperties>
</file>