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BE3DF0" w:rsidRDefault="0074228A" w:rsidP="00BE3DF0">
      <w:pPr>
        <w:jc w:val="center"/>
      </w:pPr>
      <w:r>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BE3DF0" w:rsidRDefault="00BE3DF0" w:rsidP="00A15D37">
      <w:pPr>
        <w:keepNext/>
        <w:spacing w:before="240" w:after="60"/>
        <w:jc w:val="center"/>
        <w:outlineLvl w:val="1"/>
        <w:rPr>
          <w:b/>
          <w:bCs/>
          <w:iCs/>
          <w:sz w:val="14"/>
        </w:rPr>
      </w:pPr>
    </w:p>
    <w:p w:rsidR="00A15D37" w:rsidRDefault="00A15D37" w:rsidP="00A15D37">
      <w:pPr>
        <w:keepNext/>
        <w:spacing w:before="240" w:after="60"/>
        <w:jc w:val="center"/>
        <w:outlineLvl w:val="1"/>
        <w:rPr>
          <w:b/>
          <w:bCs/>
          <w:iCs/>
          <w:sz w:val="32"/>
        </w:rPr>
      </w:pPr>
      <w:proofErr w:type="gramStart"/>
      <w:r>
        <w:rPr>
          <w:b/>
          <w:bCs/>
          <w:iCs/>
          <w:sz w:val="32"/>
        </w:rPr>
        <w:t>РЕСПУБЛИКА  ДАГЕСТАН</w:t>
      </w:r>
      <w:proofErr w:type="gramEnd"/>
    </w:p>
    <w:p w:rsidR="00A15D37" w:rsidRDefault="00A15D37" w:rsidP="00A15D37">
      <w:pPr>
        <w:keepNext/>
        <w:jc w:val="center"/>
        <w:outlineLvl w:val="0"/>
        <w:rPr>
          <w:sz w:val="44"/>
          <w:szCs w:val="44"/>
        </w:rPr>
      </w:pPr>
      <w:r>
        <w:rPr>
          <w:sz w:val="44"/>
          <w:szCs w:val="44"/>
        </w:rPr>
        <w:t>СОБРАНИЕ   ДЕПУТАТОВ</w:t>
      </w:r>
    </w:p>
    <w:p w:rsidR="00A15D37" w:rsidRDefault="00A15D37" w:rsidP="00A15D37">
      <w:pPr>
        <w:jc w:val="center"/>
        <w:rPr>
          <w:sz w:val="44"/>
          <w:szCs w:val="44"/>
        </w:rPr>
      </w:pPr>
      <w:r>
        <w:rPr>
          <w:sz w:val="44"/>
          <w:szCs w:val="44"/>
        </w:rPr>
        <w:t>ГОРОДСКОГО ОКРУГА «ГОРОД КАСПИЙСК»</w:t>
      </w:r>
    </w:p>
    <w:p w:rsidR="00A15D37" w:rsidRDefault="00A15D37" w:rsidP="00A15D37">
      <w:pPr>
        <w:jc w:val="center"/>
        <w:rPr>
          <w:sz w:val="44"/>
          <w:szCs w:val="44"/>
        </w:rPr>
      </w:pPr>
      <w:r>
        <w:rPr>
          <w:sz w:val="44"/>
          <w:szCs w:val="44"/>
        </w:rPr>
        <w:t>шестого созыва</w:t>
      </w:r>
    </w:p>
    <w:p w:rsidR="00A15D37" w:rsidRDefault="00A15D37" w:rsidP="00A15D37">
      <w:pPr>
        <w:jc w:val="center"/>
        <w:rPr>
          <w:sz w:val="10"/>
          <w:szCs w:val="10"/>
        </w:rPr>
      </w:pPr>
    </w:p>
    <w:p w:rsidR="00A15D37" w:rsidRDefault="00A15D37" w:rsidP="00A15D37">
      <w:pPr>
        <w:pBdr>
          <w:bottom w:val="single" w:sz="12" w:space="1" w:color="auto"/>
        </w:pBdr>
        <w:jc w:val="center"/>
        <w:rPr>
          <w:sz w:val="18"/>
          <w:szCs w:val="18"/>
        </w:rPr>
      </w:pPr>
      <w:r>
        <w:rPr>
          <w:sz w:val="18"/>
          <w:szCs w:val="18"/>
        </w:rPr>
        <w:t>368300, РД, г. Каспийск, ул. Орджоникидзе, 12, тел. 8 (246) 5-12-88, факс 8 (246) 5-12-</w:t>
      </w:r>
      <w:proofErr w:type="gramStart"/>
      <w:r>
        <w:rPr>
          <w:sz w:val="18"/>
          <w:szCs w:val="18"/>
        </w:rPr>
        <w:t>88  почта</w:t>
      </w:r>
      <w:proofErr w:type="gramEnd"/>
      <w:r>
        <w:rPr>
          <w:sz w:val="18"/>
          <w:szCs w:val="18"/>
        </w:rPr>
        <w:t xml:space="preserve">: </w:t>
      </w:r>
      <w:proofErr w:type="spellStart"/>
      <w:r>
        <w:rPr>
          <w:sz w:val="18"/>
          <w:szCs w:val="18"/>
          <w:lang w:val="en-US"/>
        </w:rPr>
        <w:t>gorsobkasp</w:t>
      </w:r>
      <w:proofErr w:type="spellEnd"/>
      <w:r>
        <w:rPr>
          <w:sz w:val="18"/>
          <w:szCs w:val="18"/>
        </w:rPr>
        <w:t>@</w:t>
      </w:r>
      <w:r>
        <w:rPr>
          <w:sz w:val="18"/>
          <w:szCs w:val="18"/>
          <w:lang w:val="en-US"/>
        </w:rPr>
        <w:t>mail</w:t>
      </w:r>
      <w:r>
        <w:rPr>
          <w:sz w:val="18"/>
          <w:szCs w:val="18"/>
        </w:rPr>
        <w:t>.</w:t>
      </w:r>
      <w:proofErr w:type="spellStart"/>
      <w:r>
        <w:rPr>
          <w:sz w:val="18"/>
          <w:szCs w:val="18"/>
          <w:lang w:val="en-US"/>
        </w:rPr>
        <w:t>ru</w:t>
      </w:r>
      <w:proofErr w:type="spellEnd"/>
    </w:p>
    <w:p w:rsidR="00A15D37" w:rsidRDefault="00A15D37" w:rsidP="00A15D37">
      <w:pPr>
        <w:rPr>
          <w:rFonts w:eastAsia="Calibri"/>
          <w:b/>
          <w:szCs w:val="24"/>
          <w:lang w:eastAsia="en-US"/>
        </w:rPr>
      </w:pPr>
    </w:p>
    <w:p w:rsidR="00B870BB" w:rsidRDefault="006B00C5" w:rsidP="00BA5F21">
      <w:pPr>
        <w:jc w:val="right"/>
      </w:pPr>
      <w:r>
        <w:t xml:space="preserve"> </w:t>
      </w:r>
      <w:r w:rsidR="00FC257B">
        <w:t>26</w:t>
      </w:r>
      <w:r>
        <w:t xml:space="preserve"> </w:t>
      </w:r>
      <w:r w:rsidR="00FC257B">
        <w:t>ноя</w:t>
      </w:r>
      <w:r w:rsidR="00FA0434">
        <w:t>бря</w:t>
      </w:r>
      <w:r w:rsidR="00A15D37">
        <w:t xml:space="preserve"> 2019 г.</w:t>
      </w:r>
    </w:p>
    <w:p w:rsidR="00BA5F21" w:rsidRPr="00BA5F21" w:rsidRDefault="00BA5F21" w:rsidP="00BA5F21">
      <w:pPr>
        <w:jc w:val="right"/>
      </w:pPr>
    </w:p>
    <w:p w:rsidR="00A15D37" w:rsidRDefault="00967F4E" w:rsidP="00A15D37">
      <w:pPr>
        <w:jc w:val="center"/>
        <w:rPr>
          <w:b/>
          <w:bCs/>
          <w:sz w:val="40"/>
          <w:szCs w:val="40"/>
        </w:rPr>
      </w:pPr>
      <w:r>
        <w:rPr>
          <w:b/>
          <w:bCs/>
          <w:sz w:val="40"/>
          <w:szCs w:val="40"/>
        </w:rPr>
        <w:t>РЕШЕНИЕ № 23</w:t>
      </w:r>
      <w:r w:rsidR="00C43CA8">
        <w:rPr>
          <w:b/>
          <w:bCs/>
          <w:sz w:val="40"/>
          <w:szCs w:val="40"/>
        </w:rPr>
        <w:t>7</w:t>
      </w:r>
    </w:p>
    <w:p w:rsidR="00A15D37" w:rsidRDefault="00FC257B" w:rsidP="00A15D37">
      <w:pPr>
        <w:jc w:val="center"/>
        <w:rPr>
          <w:b/>
          <w:bCs/>
        </w:rPr>
      </w:pPr>
      <w:r>
        <w:rPr>
          <w:b/>
          <w:bCs/>
        </w:rPr>
        <w:t>40</w:t>
      </w:r>
      <w:r w:rsidR="00A15D37">
        <w:rPr>
          <w:b/>
          <w:bCs/>
        </w:rPr>
        <w:t xml:space="preserve">-ой очередной сессии Собрания депутатов </w:t>
      </w:r>
    </w:p>
    <w:p w:rsidR="00967F4E" w:rsidRDefault="00A15D37" w:rsidP="00686F0C">
      <w:pPr>
        <w:jc w:val="center"/>
        <w:rPr>
          <w:b/>
          <w:bCs/>
        </w:rPr>
      </w:pPr>
      <w:r>
        <w:rPr>
          <w:b/>
          <w:bCs/>
        </w:rPr>
        <w:t>городского округа «город Каспийск»</w:t>
      </w:r>
    </w:p>
    <w:p w:rsidR="00686F0C" w:rsidRDefault="00686F0C" w:rsidP="00686F0C">
      <w:pPr>
        <w:jc w:val="center"/>
        <w:rPr>
          <w:b/>
          <w:bCs/>
        </w:rPr>
      </w:pPr>
    </w:p>
    <w:p w:rsidR="00C43CA8" w:rsidRPr="007578D6" w:rsidRDefault="00C43CA8" w:rsidP="00C43CA8">
      <w:pPr>
        <w:rPr>
          <w:b/>
        </w:rPr>
      </w:pPr>
      <w:r w:rsidRPr="007578D6">
        <w:rPr>
          <w:b/>
        </w:rPr>
        <w:t>«Об установлении ставок налога</w:t>
      </w:r>
    </w:p>
    <w:p w:rsidR="00C43CA8" w:rsidRPr="007578D6" w:rsidRDefault="00C43CA8" w:rsidP="00C43CA8">
      <w:pPr>
        <w:rPr>
          <w:b/>
        </w:rPr>
      </w:pPr>
      <w:r w:rsidRPr="007578D6">
        <w:rPr>
          <w:b/>
        </w:rPr>
        <w:t xml:space="preserve">на имущество физических лиц </w:t>
      </w:r>
    </w:p>
    <w:p w:rsidR="00C43CA8" w:rsidRPr="007578D6" w:rsidRDefault="00C43CA8" w:rsidP="00C43CA8">
      <w:pPr>
        <w:rPr>
          <w:b/>
        </w:rPr>
      </w:pPr>
      <w:r w:rsidRPr="007578D6">
        <w:rPr>
          <w:b/>
        </w:rPr>
        <w:t>на 2020 год»</w:t>
      </w:r>
    </w:p>
    <w:p w:rsidR="00C43CA8" w:rsidRPr="007578D6" w:rsidRDefault="00C43CA8" w:rsidP="00C43CA8"/>
    <w:p w:rsidR="00C43CA8" w:rsidRPr="007578D6" w:rsidRDefault="00C43CA8" w:rsidP="00C43CA8">
      <w:pPr>
        <w:ind w:firstLine="567"/>
        <w:jc w:val="both"/>
      </w:pPr>
      <w:r w:rsidRPr="007578D6">
        <w:t>В соответствии с главой №32 Налогового кодекса Российской Федерации «Налог на имущество физических лиц», Законом Республики Дагестан от 25 октября 2018 г. «Об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 и статьями 7, 30 Устава городского округа «город Каспийск»,</w:t>
      </w:r>
    </w:p>
    <w:p w:rsidR="00C43CA8" w:rsidRPr="007578D6" w:rsidRDefault="00C43CA8" w:rsidP="00C43CA8">
      <w:pPr>
        <w:ind w:firstLine="567"/>
      </w:pPr>
    </w:p>
    <w:p w:rsidR="00C43CA8" w:rsidRPr="007578D6" w:rsidRDefault="00C43CA8" w:rsidP="00C43CA8">
      <w:pPr>
        <w:ind w:firstLine="567"/>
        <w:jc w:val="center"/>
        <w:rPr>
          <w:b/>
          <w:u w:val="single"/>
        </w:rPr>
      </w:pPr>
      <w:r w:rsidRPr="007578D6">
        <w:rPr>
          <w:b/>
          <w:u w:val="single"/>
        </w:rPr>
        <w:t>Собрание депутатов городского округа «город Каспийск»</w:t>
      </w:r>
    </w:p>
    <w:p w:rsidR="00C43CA8" w:rsidRPr="007578D6" w:rsidRDefault="00C43CA8" w:rsidP="00C43CA8">
      <w:pPr>
        <w:ind w:firstLine="567"/>
        <w:jc w:val="center"/>
        <w:rPr>
          <w:b/>
        </w:rPr>
      </w:pPr>
    </w:p>
    <w:p w:rsidR="00C43CA8" w:rsidRDefault="00C43CA8" w:rsidP="00C43CA8">
      <w:pPr>
        <w:ind w:firstLine="567"/>
        <w:jc w:val="center"/>
        <w:rPr>
          <w:b/>
        </w:rPr>
      </w:pPr>
      <w:r w:rsidRPr="007578D6">
        <w:rPr>
          <w:b/>
        </w:rPr>
        <w:t>РЕШАЕТ:</w:t>
      </w:r>
    </w:p>
    <w:p w:rsidR="007578D6" w:rsidRPr="007578D6" w:rsidRDefault="007578D6" w:rsidP="00C43CA8">
      <w:pPr>
        <w:ind w:firstLine="567"/>
        <w:jc w:val="center"/>
        <w:rPr>
          <w:b/>
        </w:rPr>
      </w:pPr>
    </w:p>
    <w:p w:rsidR="00C43CA8" w:rsidRPr="007578D6" w:rsidRDefault="00C43CA8" w:rsidP="00C43CA8">
      <w:pPr>
        <w:numPr>
          <w:ilvl w:val="0"/>
          <w:numId w:val="21"/>
        </w:numPr>
        <w:ind w:left="0" w:firstLine="567"/>
        <w:contextualSpacing/>
        <w:jc w:val="both"/>
      </w:pPr>
      <w:r w:rsidRPr="007578D6">
        <w:t>Установить, что налоговая база по налогу на имущество физических лиц в отношении каждого объекта налогообложения определяется как его кадастровая стоимость, указанная в Едином государственном реестре недвижимости по состоянию на 1 января года, являющегося налоговым периодом.</w:t>
      </w:r>
    </w:p>
    <w:p w:rsidR="00C43CA8" w:rsidRPr="007578D6" w:rsidRDefault="00C43CA8" w:rsidP="00C43CA8">
      <w:pPr>
        <w:numPr>
          <w:ilvl w:val="0"/>
          <w:numId w:val="21"/>
        </w:numPr>
        <w:ind w:left="0" w:firstLine="567"/>
        <w:contextualSpacing/>
        <w:jc w:val="both"/>
      </w:pPr>
      <w:r w:rsidRPr="007578D6">
        <w:t>Установить на территории муниципального образования городской округ «город Каспийск» ставки налога на имущество физических лиц на 2020 год в следующих размерах:</w:t>
      </w:r>
    </w:p>
    <w:p w:rsidR="00C43CA8" w:rsidRPr="007578D6" w:rsidRDefault="00C43CA8" w:rsidP="00C43CA8">
      <w:pPr>
        <w:ind w:firstLine="567"/>
      </w:pPr>
    </w:p>
    <w:tbl>
      <w:tblPr>
        <w:tblW w:w="94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7109"/>
        <w:gridCol w:w="1769"/>
      </w:tblGrid>
      <w:tr w:rsidR="00C43CA8" w:rsidRPr="007578D6" w:rsidTr="00C43CA8">
        <w:trPr>
          <w:trHeight w:val="552"/>
        </w:trPr>
        <w:tc>
          <w:tcPr>
            <w:tcW w:w="618" w:type="dxa"/>
            <w:tcBorders>
              <w:top w:val="single" w:sz="4" w:space="0" w:color="auto"/>
              <w:left w:val="single" w:sz="4" w:space="0" w:color="auto"/>
              <w:bottom w:val="single" w:sz="4" w:space="0" w:color="auto"/>
              <w:right w:val="single" w:sz="4" w:space="0" w:color="auto"/>
            </w:tcBorders>
            <w:hideMark/>
          </w:tcPr>
          <w:p w:rsidR="00C43CA8" w:rsidRPr="007578D6" w:rsidRDefault="00C43CA8">
            <w:pPr>
              <w:jc w:val="both"/>
              <w:rPr>
                <w:b/>
              </w:rPr>
            </w:pPr>
            <w:r w:rsidRPr="007578D6">
              <w:rPr>
                <w:b/>
              </w:rPr>
              <w:lastRenderedPageBreak/>
              <w:t>№ п/л</w:t>
            </w:r>
          </w:p>
        </w:tc>
        <w:tc>
          <w:tcPr>
            <w:tcW w:w="7109" w:type="dxa"/>
            <w:tcBorders>
              <w:top w:val="single" w:sz="4" w:space="0" w:color="auto"/>
              <w:left w:val="single" w:sz="4" w:space="0" w:color="auto"/>
              <w:bottom w:val="single" w:sz="4" w:space="0" w:color="auto"/>
              <w:right w:val="single" w:sz="4" w:space="0" w:color="auto"/>
            </w:tcBorders>
          </w:tcPr>
          <w:p w:rsidR="00C43CA8" w:rsidRPr="007578D6" w:rsidRDefault="00C43CA8">
            <w:pPr>
              <w:ind w:firstLine="567"/>
              <w:rPr>
                <w:b/>
              </w:rPr>
            </w:pPr>
          </w:p>
          <w:p w:rsidR="00C43CA8" w:rsidRPr="007578D6" w:rsidRDefault="00C43CA8">
            <w:pPr>
              <w:ind w:firstLine="567"/>
              <w:jc w:val="center"/>
              <w:rPr>
                <w:b/>
              </w:rPr>
            </w:pPr>
            <w:r w:rsidRPr="007578D6">
              <w:rPr>
                <w:b/>
              </w:rPr>
              <w:t>Суммарная кадастровая стоимость объектов</w:t>
            </w:r>
          </w:p>
        </w:tc>
        <w:tc>
          <w:tcPr>
            <w:tcW w:w="1769" w:type="dxa"/>
            <w:tcBorders>
              <w:top w:val="single" w:sz="4" w:space="0" w:color="auto"/>
              <w:left w:val="single" w:sz="4" w:space="0" w:color="auto"/>
              <w:bottom w:val="single" w:sz="4" w:space="0" w:color="auto"/>
              <w:right w:val="single" w:sz="4" w:space="0" w:color="auto"/>
            </w:tcBorders>
            <w:hideMark/>
          </w:tcPr>
          <w:p w:rsidR="00C43CA8" w:rsidRPr="007578D6" w:rsidRDefault="00C43CA8">
            <w:pPr>
              <w:ind w:firstLine="567"/>
              <w:rPr>
                <w:b/>
              </w:rPr>
            </w:pPr>
            <w:r w:rsidRPr="007578D6">
              <w:rPr>
                <w:b/>
              </w:rPr>
              <w:t>Ставки</w:t>
            </w:r>
          </w:p>
          <w:p w:rsidR="00C43CA8" w:rsidRPr="007578D6" w:rsidRDefault="00C43CA8">
            <w:pPr>
              <w:ind w:firstLine="567"/>
              <w:rPr>
                <w:b/>
              </w:rPr>
            </w:pPr>
            <w:r w:rsidRPr="007578D6">
              <w:rPr>
                <w:b/>
              </w:rPr>
              <w:t>налога</w:t>
            </w:r>
          </w:p>
        </w:tc>
      </w:tr>
      <w:tr w:rsidR="00C43CA8" w:rsidRPr="007578D6" w:rsidTr="00C43CA8">
        <w:trPr>
          <w:trHeight w:val="432"/>
        </w:trPr>
        <w:tc>
          <w:tcPr>
            <w:tcW w:w="618" w:type="dxa"/>
            <w:tcBorders>
              <w:top w:val="single" w:sz="4" w:space="0" w:color="auto"/>
              <w:left w:val="single" w:sz="4" w:space="0" w:color="auto"/>
              <w:bottom w:val="single" w:sz="4" w:space="0" w:color="auto"/>
              <w:right w:val="single" w:sz="4" w:space="0" w:color="auto"/>
            </w:tcBorders>
            <w:hideMark/>
          </w:tcPr>
          <w:p w:rsidR="00C43CA8" w:rsidRPr="007578D6" w:rsidRDefault="00C43CA8">
            <w:pPr>
              <w:rPr>
                <w:b/>
              </w:rPr>
            </w:pPr>
            <w:r w:rsidRPr="007578D6">
              <w:rPr>
                <w:b/>
              </w:rPr>
              <w:t>1.</w:t>
            </w:r>
          </w:p>
        </w:tc>
        <w:tc>
          <w:tcPr>
            <w:tcW w:w="7109" w:type="dxa"/>
            <w:tcBorders>
              <w:top w:val="single" w:sz="4" w:space="0" w:color="auto"/>
              <w:left w:val="single" w:sz="4" w:space="0" w:color="auto"/>
              <w:bottom w:val="single" w:sz="4" w:space="0" w:color="auto"/>
              <w:right w:val="single" w:sz="4" w:space="0" w:color="auto"/>
            </w:tcBorders>
            <w:hideMark/>
          </w:tcPr>
          <w:p w:rsidR="00C43CA8" w:rsidRPr="007578D6" w:rsidRDefault="00C43CA8">
            <w:pPr>
              <w:ind w:firstLine="567"/>
              <w:rPr>
                <w:b/>
              </w:rPr>
            </w:pPr>
            <w:r w:rsidRPr="007578D6">
              <w:rPr>
                <w:b/>
              </w:rPr>
              <w:t>- жилые дома, части жилых домов, квартир, части квартир, комнаты;</w:t>
            </w:r>
          </w:p>
          <w:p w:rsidR="00C43CA8" w:rsidRPr="007578D6" w:rsidRDefault="00C43CA8">
            <w:pPr>
              <w:ind w:firstLine="567"/>
              <w:rPr>
                <w:b/>
              </w:rPr>
            </w:pPr>
            <w:r w:rsidRPr="007578D6">
              <w:rPr>
                <w:b/>
              </w:rPr>
              <w:t>- объекты незавершенного строительства в случае, если проектируемым назначением таких объектов является жилой дом;</w:t>
            </w:r>
          </w:p>
          <w:p w:rsidR="00C43CA8" w:rsidRPr="007578D6" w:rsidRDefault="00C43CA8">
            <w:pPr>
              <w:ind w:firstLine="567"/>
              <w:rPr>
                <w:b/>
              </w:rPr>
            </w:pPr>
            <w:r w:rsidRPr="007578D6">
              <w:rPr>
                <w:b/>
              </w:rPr>
              <w:t>- единый недвижимый комплекс, в состав которого входит хотя бы один жилой дом;</w:t>
            </w:r>
          </w:p>
          <w:p w:rsidR="00C43CA8" w:rsidRPr="007578D6" w:rsidRDefault="00C43CA8">
            <w:pPr>
              <w:ind w:firstLine="567"/>
              <w:rPr>
                <w:b/>
              </w:rPr>
            </w:pPr>
            <w:r w:rsidRPr="007578D6">
              <w:rPr>
                <w:b/>
              </w:rPr>
              <w:t xml:space="preserve">- гаражи и </w:t>
            </w:r>
            <w:proofErr w:type="spellStart"/>
            <w:r w:rsidRPr="007578D6">
              <w:rPr>
                <w:b/>
              </w:rPr>
              <w:t>машино</w:t>
            </w:r>
            <w:proofErr w:type="spellEnd"/>
            <w:r w:rsidRPr="007578D6">
              <w:rPr>
                <w:b/>
              </w:rPr>
              <w:t>-места;</w:t>
            </w:r>
          </w:p>
          <w:p w:rsidR="00C43CA8" w:rsidRPr="007578D6" w:rsidRDefault="00C43CA8">
            <w:pPr>
              <w:ind w:firstLine="567"/>
              <w:rPr>
                <w:b/>
              </w:rPr>
            </w:pPr>
            <w:r w:rsidRPr="007578D6">
              <w:rPr>
                <w:b/>
              </w:rPr>
              <w:t>-хозяйственные строения или сооружения, площадь каждого из которых не превышает 50 квадратных метров;</w:t>
            </w:r>
          </w:p>
        </w:tc>
        <w:tc>
          <w:tcPr>
            <w:tcW w:w="1769" w:type="dxa"/>
            <w:tcBorders>
              <w:top w:val="single" w:sz="4" w:space="0" w:color="auto"/>
              <w:left w:val="single" w:sz="4" w:space="0" w:color="auto"/>
              <w:bottom w:val="single" w:sz="4" w:space="0" w:color="auto"/>
              <w:right w:val="single" w:sz="4" w:space="0" w:color="auto"/>
            </w:tcBorders>
            <w:hideMark/>
          </w:tcPr>
          <w:p w:rsidR="00C43CA8" w:rsidRPr="007578D6" w:rsidRDefault="00C43CA8">
            <w:pPr>
              <w:ind w:firstLine="567"/>
              <w:jc w:val="center"/>
              <w:rPr>
                <w:b/>
              </w:rPr>
            </w:pPr>
            <w:r w:rsidRPr="007578D6">
              <w:rPr>
                <w:b/>
              </w:rPr>
              <w:t>0,1%</w:t>
            </w:r>
          </w:p>
        </w:tc>
      </w:tr>
      <w:tr w:rsidR="00C43CA8" w:rsidRPr="007578D6" w:rsidTr="00C43CA8">
        <w:trPr>
          <w:trHeight w:val="408"/>
        </w:trPr>
        <w:tc>
          <w:tcPr>
            <w:tcW w:w="618" w:type="dxa"/>
            <w:tcBorders>
              <w:top w:val="single" w:sz="4" w:space="0" w:color="auto"/>
              <w:left w:val="single" w:sz="4" w:space="0" w:color="auto"/>
              <w:bottom w:val="single" w:sz="4" w:space="0" w:color="auto"/>
              <w:right w:val="single" w:sz="4" w:space="0" w:color="auto"/>
            </w:tcBorders>
            <w:hideMark/>
          </w:tcPr>
          <w:p w:rsidR="00C43CA8" w:rsidRPr="007578D6" w:rsidRDefault="00C43CA8">
            <w:pPr>
              <w:rPr>
                <w:b/>
              </w:rPr>
            </w:pPr>
            <w:r w:rsidRPr="007578D6">
              <w:rPr>
                <w:b/>
              </w:rPr>
              <w:t>2.</w:t>
            </w:r>
          </w:p>
        </w:tc>
        <w:tc>
          <w:tcPr>
            <w:tcW w:w="7109" w:type="dxa"/>
            <w:tcBorders>
              <w:top w:val="single" w:sz="4" w:space="0" w:color="auto"/>
              <w:left w:val="single" w:sz="4" w:space="0" w:color="auto"/>
              <w:bottom w:val="single" w:sz="4" w:space="0" w:color="auto"/>
              <w:right w:val="single" w:sz="4" w:space="0" w:color="auto"/>
            </w:tcBorders>
          </w:tcPr>
          <w:p w:rsidR="00C43CA8" w:rsidRPr="007578D6" w:rsidRDefault="00C43CA8">
            <w:pPr>
              <w:ind w:firstLine="567"/>
              <w:rPr>
                <w:b/>
              </w:rPr>
            </w:pPr>
            <w:r w:rsidRPr="007578D6">
              <w:rPr>
                <w:b/>
              </w:rPr>
              <w:t xml:space="preserve">- прочие объекты налогообложения </w:t>
            </w:r>
          </w:p>
          <w:p w:rsidR="00C43CA8" w:rsidRPr="007578D6" w:rsidRDefault="00C43CA8">
            <w:pPr>
              <w:ind w:firstLine="567"/>
              <w:rPr>
                <w:b/>
              </w:rPr>
            </w:pPr>
          </w:p>
        </w:tc>
        <w:tc>
          <w:tcPr>
            <w:tcW w:w="1769" w:type="dxa"/>
            <w:tcBorders>
              <w:top w:val="single" w:sz="4" w:space="0" w:color="auto"/>
              <w:left w:val="single" w:sz="4" w:space="0" w:color="auto"/>
              <w:bottom w:val="single" w:sz="4" w:space="0" w:color="auto"/>
              <w:right w:val="single" w:sz="4" w:space="0" w:color="auto"/>
            </w:tcBorders>
            <w:hideMark/>
          </w:tcPr>
          <w:p w:rsidR="00C43CA8" w:rsidRPr="007578D6" w:rsidRDefault="00C43CA8">
            <w:pPr>
              <w:ind w:firstLine="567"/>
              <w:jc w:val="center"/>
              <w:rPr>
                <w:b/>
              </w:rPr>
            </w:pPr>
            <w:r w:rsidRPr="007578D6">
              <w:rPr>
                <w:b/>
              </w:rPr>
              <w:t>0,5%</w:t>
            </w:r>
          </w:p>
        </w:tc>
      </w:tr>
      <w:tr w:rsidR="00C43CA8" w:rsidRPr="007578D6" w:rsidTr="00C43CA8">
        <w:trPr>
          <w:trHeight w:val="691"/>
        </w:trPr>
        <w:tc>
          <w:tcPr>
            <w:tcW w:w="618" w:type="dxa"/>
            <w:tcBorders>
              <w:top w:val="single" w:sz="4" w:space="0" w:color="auto"/>
              <w:left w:val="single" w:sz="4" w:space="0" w:color="auto"/>
              <w:bottom w:val="single" w:sz="4" w:space="0" w:color="auto"/>
              <w:right w:val="single" w:sz="4" w:space="0" w:color="auto"/>
            </w:tcBorders>
            <w:hideMark/>
          </w:tcPr>
          <w:p w:rsidR="00C43CA8" w:rsidRPr="007578D6" w:rsidRDefault="00C43CA8">
            <w:pPr>
              <w:rPr>
                <w:b/>
              </w:rPr>
            </w:pPr>
            <w:r w:rsidRPr="007578D6">
              <w:rPr>
                <w:b/>
              </w:rPr>
              <w:t>3.</w:t>
            </w:r>
          </w:p>
        </w:tc>
        <w:tc>
          <w:tcPr>
            <w:tcW w:w="7109" w:type="dxa"/>
            <w:tcBorders>
              <w:top w:val="single" w:sz="4" w:space="0" w:color="auto"/>
              <w:left w:val="single" w:sz="4" w:space="0" w:color="auto"/>
              <w:bottom w:val="single" w:sz="4" w:space="0" w:color="auto"/>
              <w:right w:val="single" w:sz="4" w:space="0" w:color="auto"/>
            </w:tcBorders>
            <w:hideMark/>
          </w:tcPr>
          <w:p w:rsidR="00C43CA8" w:rsidRPr="007578D6" w:rsidRDefault="00C43CA8">
            <w:pPr>
              <w:ind w:firstLine="567"/>
              <w:rPr>
                <w:b/>
              </w:rPr>
            </w:pPr>
            <w:r w:rsidRPr="007578D6">
              <w:rPr>
                <w:b/>
              </w:rPr>
              <w:t>- объекты налогообложения, включаемые в перечень, определяемый в соответствии с пунктом 7 статьи 378.2 Налогового Кодекса;</w:t>
            </w:r>
          </w:p>
          <w:p w:rsidR="00C43CA8" w:rsidRPr="007578D6" w:rsidRDefault="00C43CA8">
            <w:pPr>
              <w:ind w:firstLine="567"/>
              <w:rPr>
                <w:b/>
              </w:rPr>
            </w:pPr>
            <w:r w:rsidRPr="007578D6">
              <w:rPr>
                <w:b/>
              </w:rPr>
              <w:t xml:space="preserve">- объекты </w:t>
            </w:r>
            <w:r w:rsidR="007578D6" w:rsidRPr="007578D6">
              <w:rPr>
                <w:b/>
              </w:rPr>
              <w:t>налогообложения,</w:t>
            </w:r>
            <w:r w:rsidRPr="007578D6">
              <w:rPr>
                <w:b/>
              </w:rPr>
              <w:t xml:space="preserve"> предусмотренные абзацем вторым пункта 10 статьи 378.2 Налогового Кодекса;</w:t>
            </w:r>
          </w:p>
          <w:p w:rsidR="00C43CA8" w:rsidRPr="007578D6" w:rsidRDefault="00C43CA8">
            <w:pPr>
              <w:ind w:firstLine="567"/>
              <w:rPr>
                <w:b/>
              </w:rPr>
            </w:pPr>
            <w:r w:rsidRPr="007578D6">
              <w:rPr>
                <w:b/>
              </w:rPr>
              <w:t xml:space="preserve">- объекты налогообложения, кадастровая стоимость каждого их которых превышает 300 млн. рублей. </w:t>
            </w:r>
          </w:p>
        </w:tc>
        <w:tc>
          <w:tcPr>
            <w:tcW w:w="1769" w:type="dxa"/>
            <w:tcBorders>
              <w:top w:val="single" w:sz="4" w:space="0" w:color="auto"/>
              <w:left w:val="single" w:sz="4" w:space="0" w:color="auto"/>
              <w:bottom w:val="single" w:sz="4" w:space="0" w:color="auto"/>
              <w:right w:val="single" w:sz="4" w:space="0" w:color="auto"/>
            </w:tcBorders>
            <w:hideMark/>
          </w:tcPr>
          <w:p w:rsidR="00C43CA8" w:rsidRPr="007578D6" w:rsidRDefault="00C43CA8">
            <w:pPr>
              <w:ind w:firstLine="567"/>
              <w:jc w:val="center"/>
              <w:rPr>
                <w:b/>
              </w:rPr>
            </w:pPr>
            <w:r w:rsidRPr="007578D6">
              <w:rPr>
                <w:b/>
              </w:rPr>
              <w:t>1,1%</w:t>
            </w:r>
          </w:p>
        </w:tc>
      </w:tr>
    </w:tbl>
    <w:p w:rsidR="007578D6" w:rsidRDefault="007578D6" w:rsidP="00C43CA8">
      <w:pPr>
        <w:ind w:firstLine="567"/>
        <w:jc w:val="both"/>
      </w:pPr>
    </w:p>
    <w:p w:rsidR="00C43CA8" w:rsidRPr="007578D6" w:rsidRDefault="00C43CA8" w:rsidP="00C43CA8">
      <w:pPr>
        <w:ind w:firstLine="567"/>
        <w:jc w:val="both"/>
      </w:pPr>
      <w:r w:rsidRPr="007578D6">
        <w:t xml:space="preserve">3.Сумма налога </w:t>
      </w:r>
      <w:r w:rsidRPr="007578D6">
        <w:rPr>
          <w:b/>
        </w:rPr>
        <w:t>за первые три налоговых периода</w:t>
      </w:r>
      <w:r w:rsidRPr="007578D6">
        <w:t xml:space="preserve"> с начала применения порядка определения налоговой базы исходя из кадастровой стоимости объекта налогообложения исчисляется по формуле:</w:t>
      </w:r>
    </w:p>
    <w:p w:rsidR="00C43CA8" w:rsidRPr="007578D6" w:rsidRDefault="00C43CA8" w:rsidP="00C43CA8">
      <w:pPr>
        <w:ind w:firstLine="567"/>
      </w:pPr>
      <w:r w:rsidRPr="007578D6">
        <w:t xml:space="preserve">   </w:t>
      </w:r>
      <w:r w:rsidRPr="007578D6">
        <w:rPr>
          <w:lang w:val="en-US"/>
        </w:rPr>
        <w:t>H</w:t>
      </w:r>
      <w:r w:rsidRPr="007578D6">
        <w:t>=(</w:t>
      </w:r>
      <w:r w:rsidRPr="007578D6">
        <w:rPr>
          <w:lang w:val="en-US"/>
        </w:rPr>
        <w:t>H</w:t>
      </w:r>
      <w:r w:rsidRPr="007578D6">
        <w:t>1-</w:t>
      </w:r>
      <w:r w:rsidRPr="007578D6">
        <w:rPr>
          <w:lang w:val="en-US"/>
        </w:rPr>
        <w:t>H</w:t>
      </w:r>
      <w:proofErr w:type="gramStart"/>
      <w:r w:rsidRPr="007578D6">
        <w:t>2)*</w:t>
      </w:r>
      <w:proofErr w:type="gramEnd"/>
      <w:r w:rsidRPr="007578D6">
        <w:rPr>
          <w:lang w:val="en-US"/>
        </w:rPr>
        <w:t>K</w:t>
      </w:r>
      <w:r w:rsidRPr="007578D6">
        <w:t>+</w:t>
      </w:r>
      <w:r w:rsidRPr="007578D6">
        <w:rPr>
          <w:lang w:val="en-US"/>
        </w:rPr>
        <w:t>H</w:t>
      </w:r>
      <w:r w:rsidRPr="007578D6">
        <w:t>2</w:t>
      </w:r>
    </w:p>
    <w:p w:rsidR="00C43CA8" w:rsidRPr="007578D6" w:rsidRDefault="00C43CA8" w:rsidP="00C43CA8">
      <w:pPr>
        <w:ind w:firstLine="567"/>
      </w:pPr>
      <w:r w:rsidRPr="007578D6">
        <w:t xml:space="preserve">   где </w:t>
      </w:r>
      <w:r w:rsidRPr="007578D6">
        <w:rPr>
          <w:lang w:val="en-US"/>
        </w:rPr>
        <w:t>H</w:t>
      </w:r>
      <w:r w:rsidRPr="007578D6">
        <w:t xml:space="preserve"> – сумма налога;</w:t>
      </w:r>
    </w:p>
    <w:p w:rsidR="00C43CA8" w:rsidRPr="007578D6" w:rsidRDefault="00C43CA8" w:rsidP="00C43CA8">
      <w:pPr>
        <w:ind w:firstLine="567"/>
      </w:pPr>
      <w:r w:rsidRPr="007578D6">
        <w:t xml:space="preserve">   </w:t>
      </w:r>
      <w:r w:rsidRPr="007578D6">
        <w:rPr>
          <w:lang w:val="en-US"/>
        </w:rPr>
        <w:t>H</w:t>
      </w:r>
      <w:r w:rsidRPr="007578D6">
        <w:t>1 – сумма налога, исчисленная исходя из кадастровой стоимости;</w:t>
      </w:r>
    </w:p>
    <w:p w:rsidR="00C43CA8" w:rsidRPr="007578D6" w:rsidRDefault="00C43CA8" w:rsidP="00C43CA8">
      <w:pPr>
        <w:ind w:firstLine="567"/>
      </w:pPr>
      <w:r w:rsidRPr="007578D6">
        <w:t xml:space="preserve">   </w:t>
      </w:r>
      <w:r w:rsidRPr="007578D6">
        <w:rPr>
          <w:lang w:val="en-US"/>
        </w:rPr>
        <w:t>H</w:t>
      </w:r>
      <w:r w:rsidRPr="007578D6">
        <w:t>2 – сумма налога, исчисленная исходя из инвентаризационной стоимости;</w:t>
      </w:r>
    </w:p>
    <w:p w:rsidR="00C43CA8" w:rsidRPr="007578D6" w:rsidRDefault="00C43CA8" w:rsidP="00C43CA8">
      <w:pPr>
        <w:ind w:firstLine="567"/>
      </w:pPr>
      <w:r w:rsidRPr="007578D6">
        <w:t xml:space="preserve">   </w:t>
      </w:r>
      <w:r w:rsidRPr="007578D6">
        <w:rPr>
          <w:lang w:val="en-US"/>
        </w:rPr>
        <w:t>K</w:t>
      </w:r>
      <w:r w:rsidRPr="007578D6">
        <w:t xml:space="preserve"> – понижающий коэффициент</w:t>
      </w:r>
    </w:p>
    <w:p w:rsidR="00C43CA8" w:rsidRPr="007578D6" w:rsidRDefault="00C43CA8" w:rsidP="00C43CA8">
      <w:pPr>
        <w:numPr>
          <w:ilvl w:val="0"/>
          <w:numId w:val="22"/>
        </w:numPr>
        <w:ind w:left="0" w:firstLine="567"/>
        <w:contextualSpacing/>
        <w:jc w:val="both"/>
      </w:pPr>
      <w:r w:rsidRPr="007578D6">
        <w:t xml:space="preserve">Первые три налоговых периода (2019-2021 годы) с момента введения нового порядка исчисления установить особый порядок с применением </w:t>
      </w:r>
      <w:r w:rsidRPr="007578D6">
        <w:rPr>
          <w:b/>
        </w:rPr>
        <w:t>понижающих коэффициентов</w:t>
      </w:r>
      <w:r w:rsidRPr="007578D6">
        <w:t xml:space="preserve">, которые позволят снизить налоговую нагрузку на физических лиц (в первый год коэффициент установить в размере - </w:t>
      </w:r>
      <w:r w:rsidRPr="007578D6">
        <w:rPr>
          <w:b/>
        </w:rPr>
        <w:t>0,2;</w:t>
      </w:r>
      <w:r w:rsidRPr="007578D6">
        <w:t xml:space="preserve"> во второй - </w:t>
      </w:r>
      <w:r w:rsidRPr="007578D6">
        <w:rPr>
          <w:b/>
        </w:rPr>
        <w:t>0,4;</w:t>
      </w:r>
      <w:r w:rsidRPr="007578D6">
        <w:t xml:space="preserve"> в третий </w:t>
      </w:r>
      <w:r w:rsidRPr="007578D6">
        <w:rPr>
          <w:b/>
        </w:rPr>
        <w:t>– 0,6).</w:t>
      </w:r>
    </w:p>
    <w:p w:rsidR="00C43CA8" w:rsidRPr="007578D6" w:rsidRDefault="00C43CA8" w:rsidP="00C43CA8">
      <w:pPr>
        <w:ind w:firstLine="567"/>
        <w:jc w:val="both"/>
      </w:pPr>
      <w:r w:rsidRPr="007578D6">
        <w:t>По подпункту</w:t>
      </w:r>
      <w:r w:rsidRPr="007578D6">
        <w:rPr>
          <w:b/>
        </w:rPr>
        <w:t xml:space="preserve"> 3 </w:t>
      </w:r>
      <w:r w:rsidRPr="007578D6">
        <w:t>пункта</w:t>
      </w:r>
      <w:r w:rsidRPr="007578D6">
        <w:rPr>
          <w:b/>
        </w:rPr>
        <w:t xml:space="preserve"> 2 </w:t>
      </w:r>
      <w:r w:rsidRPr="007578D6">
        <w:t>настоящего Решения понижающие коэффициенты не применяются.</w:t>
      </w:r>
    </w:p>
    <w:p w:rsidR="00C43CA8" w:rsidRPr="007578D6" w:rsidRDefault="00C43CA8" w:rsidP="00C43CA8">
      <w:pPr>
        <w:numPr>
          <w:ilvl w:val="0"/>
          <w:numId w:val="22"/>
        </w:numPr>
        <w:ind w:left="0" w:firstLine="567"/>
        <w:contextualSpacing/>
        <w:jc w:val="both"/>
      </w:pPr>
      <w:r w:rsidRPr="007578D6">
        <w:rPr>
          <w:b/>
        </w:rPr>
        <w:t>Налоговые льготы по налогу на имущество</w:t>
      </w:r>
      <w:r w:rsidRPr="007578D6">
        <w:t xml:space="preserve"> физических лиц предоставляются в соответствии </w:t>
      </w:r>
      <w:r w:rsidRPr="007578D6">
        <w:rPr>
          <w:b/>
        </w:rPr>
        <w:t>со статьей 407</w:t>
      </w:r>
      <w:r w:rsidRPr="007578D6">
        <w:t xml:space="preserve"> Налогового кодекса Российской Федерации.</w:t>
      </w:r>
    </w:p>
    <w:p w:rsidR="00C43CA8" w:rsidRPr="007578D6" w:rsidRDefault="00C43CA8" w:rsidP="00C43CA8">
      <w:pPr>
        <w:ind w:firstLine="567"/>
        <w:jc w:val="both"/>
      </w:pPr>
      <w:r w:rsidRPr="007578D6">
        <w:lastRenderedPageBreak/>
        <w:t xml:space="preserve">     6. При определении налоговой базы по налогу на имущество физических лиц исходя из кадастровой стоимости объектов налогообложения </w:t>
      </w:r>
      <w:r w:rsidRPr="007578D6">
        <w:rPr>
          <w:b/>
        </w:rPr>
        <w:t>предусмотреть следующие налоговые вычеты</w:t>
      </w:r>
      <w:r w:rsidRPr="007578D6">
        <w:t xml:space="preserve"> в отношении:</w:t>
      </w:r>
    </w:p>
    <w:p w:rsidR="00C43CA8" w:rsidRPr="007578D6" w:rsidRDefault="00C43CA8" w:rsidP="00C43CA8">
      <w:pPr>
        <w:ind w:firstLine="567"/>
        <w:jc w:val="both"/>
      </w:pPr>
      <w:r w:rsidRPr="007578D6">
        <w:t xml:space="preserve">- </w:t>
      </w:r>
      <w:r w:rsidRPr="007578D6">
        <w:rPr>
          <w:b/>
        </w:rPr>
        <w:t>комнаты</w:t>
      </w:r>
      <w:r w:rsidRPr="007578D6">
        <w:t xml:space="preserve"> налоговая база уменьшается на 10 </w:t>
      </w:r>
      <w:proofErr w:type="spellStart"/>
      <w:r w:rsidRPr="007578D6">
        <w:t>кв.м</w:t>
      </w:r>
      <w:proofErr w:type="spellEnd"/>
      <w:r w:rsidRPr="007578D6">
        <w:t>. общей площади комнаты;</w:t>
      </w:r>
    </w:p>
    <w:p w:rsidR="00C43CA8" w:rsidRPr="007578D6" w:rsidRDefault="00C43CA8" w:rsidP="00C43CA8">
      <w:pPr>
        <w:ind w:firstLine="567"/>
        <w:jc w:val="both"/>
      </w:pPr>
      <w:r w:rsidRPr="007578D6">
        <w:t xml:space="preserve">- </w:t>
      </w:r>
      <w:r w:rsidRPr="007578D6">
        <w:rPr>
          <w:b/>
        </w:rPr>
        <w:t>квартиры</w:t>
      </w:r>
      <w:r w:rsidRPr="007578D6">
        <w:t xml:space="preserve"> налоговая база уменьшается на 20 </w:t>
      </w:r>
      <w:proofErr w:type="spellStart"/>
      <w:r w:rsidRPr="007578D6">
        <w:t>кв.м</w:t>
      </w:r>
      <w:proofErr w:type="spellEnd"/>
      <w:r w:rsidRPr="007578D6">
        <w:t>. общей площади квартиры;</w:t>
      </w:r>
    </w:p>
    <w:p w:rsidR="00C43CA8" w:rsidRPr="007578D6" w:rsidRDefault="00C43CA8" w:rsidP="00C43CA8">
      <w:pPr>
        <w:ind w:firstLine="567"/>
        <w:jc w:val="both"/>
      </w:pPr>
      <w:r w:rsidRPr="007578D6">
        <w:t xml:space="preserve">- </w:t>
      </w:r>
      <w:r w:rsidRPr="007578D6">
        <w:rPr>
          <w:b/>
        </w:rPr>
        <w:t>жилого дома</w:t>
      </w:r>
      <w:r w:rsidRPr="007578D6">
        <w:t xml:space="preserve"> налоговая база уменьшается на 50 </w:t>
      </w:r>
      <w:proofErr w:type="spellStart"/>
      <w:r w:rsidRPr="007578D6">
        <w:t>кв.м</w:t>
      </w:r>
      <w:proofErr w:type="spellEnd"/>
      <w:r w:rsidRPr="007578D6">
        <w:t>. общей площади дома;</w:t>
      </w:r>
    </w:p>
    <w:p w:rsidR="00C43CA8" w:rsidRPr="007578D6" w:rsidRDefault="00C43CA8" w:rsidP="00C43CA8">
      <w:pPr>
        <w:ind w:firstLine="567"/>
        <w:jc w:val="both"/>
      </w:pPr>
      <w:r w:rsidRPr="007578D6">
        <w:t xml:space="preserve">- налоговая база в отношении </w:t>
      </w:r>
      <w:r w:rsidRPr="007578D6">
        <w:rPr>
          <w:b/>
        </w:rPr>
        <w:t>единого недвижимого комплекса</w:t>
      </w:r>
      <w:r w:rsidRPr="007578D6">
        <w:t xml:space="preserve"> в состав которого входит хотя бы один жилой дом, определяется как его кадастровая стоимость, уменьшенная на один миллион рублей.</w:t>
      </w:r>
    </w:p>
    <w:p w:rsidR="00C43CA8" w:rsidRPr="007578D6" w:rsidRDefault="00C43CA8" w:rsidP="00C43CA8">
      <w:pPr>
        <w:ind w:firstLine="567"/>
        <w:jc w:val="both"/>
      </w:pPr>
      <w:r w:rsidRPr="007578D6">
        <w:t xml:space="preserve">Дополнительный налоговый вычет для физических лиц </w:t>
      </w:r>
      <w:proofErr w:type="spellStart"/>
      <w:r w:rsidRPr="007578D6">
        <w:t>имеюших</w:t>
      </w:r>
      <w:proofErr w:type="spellEnd"/>
      <w:r w:rsidRPr="007578D6">
        <w:t xml:space="preserve"> з-х и более несовершеннолетних детей предусмотреть в отношении:</w:t>
      </w:r>
    </w:p>
    <w:p w:rsidR="00C43CA8" w:rsidRPr="007578D6" w:rsidRDefault="00C43CA8" w:rsidP="00C43CA8">
      <w:pPr>
        <w:ind w:firstLine="567"/>
        <w:jc w:val="both"/>
      </w:pPr>
      <w:r w:rsidRPr="007578D6">
        <w:t xml:space="preserve">- квартиры (часть квартиры, комната) на 5 </w:t>
      </w:r>
      <w:proofErr w:type="spellStart"/>
      <w:proofErr w:type="gramStart"/>
      <w:r w:rsidRPr="007578D6">
        <w:t>кв.метров</w:t>
      </w:r>
      <w:proofErr w:type="spellEnd"/>
      <w:proofErr w:type="gramEnd"/>
      <w:r w:rsidRPr="007578D6">
        <w:t xml:space="preserve"> на каждого несовершеннолетнего ребенка;</w:t>
      </w:r>
    </w:p>
    <w:p w:rsidR="00C43CA8" w:rsidRPr="007578D6" w:rsidRDefault="00C43CA8" w:rsidP="00C43CA8">
      <w:pPr>
        <w:ind w:firstLine="567"/>
        <w:jc w:val="both"/>
      </w:pPr>
      <w:r w:rsidRPr="007578D6">
        <w:t xml:space="preserve">- жилого дома (часть жилого дома) на 7 </w:t>
      </w:r>
      <w:proofErr w:type="spellStart"/>
      <w:proofErr w:type="gramStart"/>
      <w:r w:rsidRPr="007578D6">
        <w:t>кв.метров</w:t>
      </w:r>
      <w:proofErr w:type="spellEnd"/>
      <w:proofErr w:type="gramEnd"/>
      <w:r w:rsidRPr="007578D6">
        <w:t xml:space="preserve"> на каждого несовершеннолетнего ребенка.</w:t>
      </w:r>
    </w:p>
    <w:p w:rsidR="00C43CA8" w:rsidRPr="007578D6" w:rsidRDefault="00C43CA8" w:rsidP="00C43CA8">
      <w:pPr>
        <w:ind w:firstLine="567"/>
        <w:jc w:val="both"/>
      </w:pPr>
      <w:r w:rsidRPr="007578D6">
        <w:rPr>
          <w:b/>
        </w:rPr>
        <w:t xml:space="preserve">    7. Налоговую льготу предоставить в отношении только одного объекта налогообложения</w:t>
      </w:r>
      <w:r w:rsidRPr="007578D6">
        <w:t xml:space="preserve"> по каждому виду объектов налогообложения.</w:t>
      </w:r>
    </w:p>
    <w:p w:rsidR="00C43CA8" w:rsidRPr="007578D6" w:rsidRDefault="00C43CA8" w:rsidP="00C43CA8">
      <w:pPr>
        <w:ind w:left="142"/>
        <w:jc w:val="both"/>
      </w:pPr>
      <w:r w:rsidRPr="007578D6">
        <w:t xml:space="preserve">         8. Настоящее решение опубликовать в газете «Трудовой Каспийск» и разместить на официальном сайте Администрации городского о</w:t>
      </w:r>
      <w:r w:rsidR="00957592">
        <w:t>круга «город Каспийск» в сети «Интернет».</w:t>
      </w:r>
      <w:bookmarkStart w:id="0" w:name="_GoBack"/>
      <w:bookmarkEnd w:id="0"/>
    </w:p>
    <w:p w:rsidR="00C43CA8" w:rsidRPr="007578D6" w:rsidRDefault="00C43CA8" w:rsidP="00C43CA8">
      <w:pPr>
        <w:jc w:val="both"/>
      </w:pPr>
      <w:r w:rsidRPr="007578D6">
        <w:t xml:space="preserve">         9. Решение вступает в силу с 1 января 2020 года, но не ранее чем по истечении месяца со дня официального его опубликования.</w:t>
      </w:r>
    </w:p>
    <w:p w:rsidR="00C43CA8" w:rsidRPr="007578D6" w:rsidRDefault="00C43CA8" w:rsidP="00C43CA8">
      <w:pPr>
        <w:jc w:val="both"/>
      </w:pPr>
    </w:p>
    <w:p w:rsidR="00C43CA8" w:rsidRPr="007578D6" w:rsidRDefault="00C43CA8" w:rsidP="00C43CA8">
      <w:pPr>
        <w:tabs>
          <w:tab w:val="left" w:pos="900"/>
        </w:tabs>
        <w:rPr>
          <w:b/>
        </w:rPr>
      </w:pPr>
      <w:r w:rsidRPr="007578D6">
        <w:rPr>
          <w:b/>
        </w:rPr>
        <w:t xml:space="preserve">Глава городского округа </w:t>
      </w:r>
    </w:p>
    <w:p w:rsidR="00C43CA8" w:rsidRPr="007578D6" w:rsidRDefault="00C43CA8" w:rsidP="00C43CA8">
      <w:pPr>
        <w:tabs>
          <w:tab w:val="left" w:pos="900"/>
        </w:tabs>
        <w:rPr>
          <w:b/>
        </w:rPr>
      </w:pPr>
      <w:r w:rsidRPr="007578D6">
        <w:rPr>
          <w:b/>
        </w:rPr>
        <w:t>«город Каспийск»</w:t>
      </w:r>
      <w:r w:rsidRPr="007578D6">
        <w:rPr>
          <w:b/>
        </w:rPr>
        <w:tab/>
      </w:r>
      <w:r w:rsidRPr="007578D6">
        <w:rPr>
          <w:b/>
        </w:rPr>
        <w:tab/>
      </w:r>
      <w:r w:rsidRPr="007578D6">
        <w:rPr>
          <w:b/>
        </w:rPr>
        <w:tab/>
      </w:r>
      <w:r w:rsidRPr="007578D6">
        <w:rPr>
          <w:b/>
        </w:rPr>
        <w:tab/>
      </w:r>
      <w:r w:rsidRPr="007578D6">
        <w:rPr>
          <w:b/>
        </w:rPr>
        <w:tab/>
      </w:r>
      <w:r w:rsidRPr="007578D6">
        <w:rPr>
          <w:b/>
        </w:rPr>
        <w:tab/>
      </w:r>
      <w:r w:rsidRPr="007578D6">
        <w:rPr>
          <w:b/>
        </w:rPr>
        <w:tab/>
        <w:t xml:space="preserve">М. С. </w:t>
      </w:r>
      <w:proofErr w:type="spellStart"/>
      <w:r w:rsidRPr="007578D6">
        <w:rPr>
          <w:b/>
        </w:rPr>
        <w:t>Абдулаев</w:t>
      </w:r>
      <w:proofErr w:type="spellEnd"/>
    </w:p>
    <w:p w:rsidR="00C43CA8" w:rsidRPr="007578D6" w:rsidRDefault="00C43CA8" w:rsidP="00C43CA8">
      <w:pPr>
        <w:tabs>
          <w:tab w:val="left" w:pos="7005"/>
        </w:tabs>
        <w:jc w:val="both"/>
        <w:rPr>
          <w:b/>
        </w:rPr>
      </w:pPr>
    </w:p>
    <w:p w:rsidR="00C43CA8" w:rsidRPr="007578D6" w:rsidRDefault="00C43CA8" w:rsidP="00C43CA8">
      <w:pPr>
        <w:tabs>
          <w:tab w:val="left" w:pos="7005"/>
        </w:tabs>
        <w:jc w:val="both"/>
        <w:rPr>
          <w:b/>
        </w:rPr>
      </w:pPr>
      <w:r w:rsidRPr="007578D6">
        <w:rPr>
          <w:b/>
        </w:rPr>
        <w:t xml:space="preserve">Председатель Собрания депутатов </w:t>
      </w:r>
    </w:p>
    <w:p w:rsidR="00C43CA8" w:rsidRPr="007578D6" w:rsidRDefault="00C43CA8" w:rsidP="00C43CA8">
      <w:pPr>
        <w:jc w:val="both"/>
        <w:rPr>
          <w:b/>
        </w:rPr>
      </w:pPr>
      <w:r w:rsidRPr="007578D6">
        <w:rPr>
          <w:b/>
        </w:rPr>
        <w:t>городского округа «город Каспийск»</w:t>
      </w:r>
      <w:r w:rsidRPr="007578D6">
        <w:rPr>
          <w:b/>
        </w:rPr>
        <w:tab/>
      </w:r>
      <w:r w:rsidRPr="007578D6">
        <w:rPr>
          <w:b/>
        </w:rPr>
        <w:tab/>
      </w:r>
      <w:r w:rsidRPr="007578D6">
        <w:rPr>
          <w:b/>
        </w:rPr>
        <w:tab/>
      </w:r>
      <w:r w:rsidRPr="007578D6">
        <w:rPr>
          <w:b/>
        </w:rPr>
        <w:tab/>
        <w:t>А. Д. Джаватов</w:t>
      </w:r>
    </w:p>
    <w:p w:rsidR="00C43CA8" w:rsidRPr="007578D6" w:rsidRDefault="00C43CA8" w:rsidP="00C43CA8">
      <w:pPr>
        <w:ind w:firstLine="567"/>
      </w:pPr>
    </w:p>
    <w:p w:rsidR="00686F0C" w:rsidRPr="007578D6" w:rsidRDefault="00686F0C" w:rsidP="00C43CA8">
      <w:pPr>
        <w:autoSpaceDE w:val="0"/>
        <w:autoSpaceDN w:val="0"/>
        <w:adjustRightInd w:val="0"/>
        <w:jc w:val="both"/>
        <w:rPr>
          <w:rFonts w:eastAsia="Calibri"/>
          <w:b/>
          <w:lang w:eastAsia="en-US"/>
        </w:rPr>
      </w:pPr>
    </w:p>
    <w:sectPr w:rsidR="00686F0C" w:rsidRPr="007578D6"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C2C5B"/>
    <w:multiLevelType w:val="hybridMultilevel"/>
    <w:tmpl w:val="B6E26D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F7750D"/>
    <w:multiLevelType w:val="hybridMultilevel"/>
    <w:tmpl w:val="D8666FBA"/>
    <w:lvl w:ilvl="0" w:tplc="EF62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5305F80"/>
    <w:multiLevelType w:val="hybridMultilevel"/>
    <w:tmpl w:val="BE488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4"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19" w15:restartNumberingAfterBreak="0">
    <w:nsid w:val="78727333"/>
    <w:multiLevelType w:val="hybridMultilevel"/>
    <w:tmpl w:val="606A5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5"/>
  </w:num>
  <w:num w:numId="3">
    <w:abstractNumId w:val="5"/>
  </w:num>
  <w:num w:numId="4">
    <w:abstractNumId w:val="8"/>
  </w:num>
  <w:num w:numId="5">
    <w:abstractNumId w:val="20"/>
  </w:num>
  <w:num w:numId="6">
    <w:abstractNumId w:val="1"/>
  </w:num>
  <w:num w:numId="7">
    <w:abstractNumId w:val="14"/>
  </w:num>
  <w:num w:numId="8">
    <w:abstractNumId w:val="17"/>
  </w:num>
  <w:num w:numId="9">
    <w:abstractNumId w:val="9"/>
  </w:num>
  <w:num w:numId="10">
    <w:abstractNumId w:val="16"/>
  </w:num>
  <w:num w:numId="11">
    <w:abstractNumId w:val="13"/>
  </w:num>
  <w:num w:numId="12">
    <w:abstractNumId w:val="11"/>
  </w:num>
  <w:num w:numId="13">
    <w:abstractNumId w:val="10"/>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464B9"/>
    <w:rsid w:val="00150FB1"/>
    <w:rsid w:val="00160E38"/>
    <w:rsid w:val="00177950"/>
    <w:rsid w:val="00234EB3"/>
    <w:rsid w:val="00285E0E"/>
    <w:rsid w:val="002B329F"/>
    <w:rsid w:val="002C18FB"/>
    <w:rsid w:val="0033385E"/>
    <w:rsid w:val="0034759D"/>
    <w:rsid w:val="003F0C81"/>
    <w:rsid w:val="004567F3"/>
    <w:rsid w:val="004842BA"/>
    <w:rsid w:val="00526595"/>
    <w:rsid w:val="005701CA"/>
    <w:rsid w:val="005D0D36"/>
    <w:rsid w:val="005E0DE6"/>
    <w:rsid w:val="005F0C52"/>
    <w:rsid w:val="00686F0C"/>
    <w:rsid w:val="006B00C5"/>
    <w:rsid w:val="006B1D97"/>
    <w:rsid w:val="0074228A"/>
    <w:rsid w:val="007578D6"/>
    <w:rsid w:val="00944729"/>
    <w:rsid w:val="00957592"/>
    <w:rsid w:val="00967F4E"/>
    <w:rsid w:val="00A15D37"/>
    <w:rsid w:val="00A26C38"/>
    <w:rsid w:val="00B870BB"/>
    <w:rsid w:val="00BA5F21"/>
    <w:rsid w:val="00BE3DF0"/>
    <w:rsid w:val="00BF0B8B"/>
    <w:rsid w:val="00C139B5"/>
    <w:rsid w:val="00C43CA8"/>
    <w:rsid w:val="00C950FC"/>
    <w:rsid w:val="00D0624D"/>
    <w:rsid w:val="00D84636"/>
    <w:rsid w:val="00DD12A7"/>
    <w:rsid w:val="00E3408C"/>
    <w:rsid w:val="00E35234"/>
    <w:rsid w:val="00E43511"/>
    <w:rsid w:val="00F001CC"/>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9892"/>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 w:id="20103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F34AF-AD4A-4F8E-AB6D-6C611213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2019-11-26T11:52:00Z</cp:lastPrinted>
  <dcterms:created xsi:type="dcterms:W3CDTF">2019-11-26T13:04:00Z</dcterms:created>
  <dcterms:modified xsi:type="dcterms:W3CDTF">2019-11-26T13:06:00Z</dcterms:modified>
</cp:coreProperties>
</file>